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38D2" w14:textId="77777777" w:rsidR="00D70F93" w:rsidRPr="00E63364" w:rsidRDefault="00D70F93" w:rsidP="00D70F93">
      <w:pPr>
        <w:rPr>
          <w:rFonts w:ascii="Arial" w:hAnsi="Arial" w:cs="Arial"/>
        </w:rPr>
      </w:pPr>
      <w:r w:rsidRPr="00E63364">
        <w:rPr>
          <w:rFonts w:ascii="Arial" w:hAnsi="Arial" w:cs="Arial"/>
          <w:noProof/>
          <w:color w:val="D0B777"/>
          <w:sz w:val="21"/>
          <w:szCs w:val="21"/>
        </w:rPr>
        <w:drawing>
          <wp:anchor distT="0" distB="0" distL="114300" distR="114300" simplePos="0" relativeHeight="251659264" behindDoc="1" locked="0" layoutInCell="1" allowOverlap="1" wp14:anchorId="45109131" wp14:editId="279ED61A">
            <wp:simplePos x="0" y="0"/>
            <wp:positionH relativeFrom="column">
              <wp:posOffset>-1143000</wp:posOffset>
            </wp:positionH>
            <wp:positionV relativeFrom="paragraph">
              <wp:posOffset>-2190750</wp:posOffset>
            </wp:positionV>
            <wp:extent cx="8362950" cy="3000375"/>
            <wp:effectExtent l="0" t="0" r="0" b="9525"/>
            <wp:wrapNone/>
            <wp:docPr id="88" name="Picture 88" descr="lin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ine pattern"/>
                    <pic:cNvPicPr>
                      <a:picLocks noChangeAspect="1" noChangeArrowheads="1"/>
                    </pic:cNvPicPr>
                  </pic:nvPicPr>
                  <pic:blipFill>
                    <a:blip r:embed="rId5"/>
                    <a:srcRect b="54364"/>
                    <a:stretch>
                      <a:fillRect/>
                    </a:stretch>
                  </pic:blipFill>
                  <pic:spPr bwMode="auto">
                    <a:xfrm>
                      <a:off x="0" y="0"/>
                      <a:ext cx="8362950" cy="3000375"/>
                    </a:xfrm>
                    <a:prstGeom prst="rect">
                      <a:avLst/>
                    </a:prstGeom>
                    <a:noFill/>
                    <a:ln w="9525">
                      <a:noFill/>
                      <a:miter lim="800000"/>
                      <a:headEnd/>
                      <a:tailEnd/>
                    </a:ln>
                  </pic:spPr>
                </pic:pic>
              </a:graphicData>
            </a:graphic>
          </wp:anchor>
        </w:drawing>
      </w:r>
    </w:p>
    <w:p w14:paraId="30E4B1EC" w14:textId="77777777" w:rsidR="00D70F93" w:rsidRPr="00001174" w:rsidRDefault="00D70F93" w:rsidP="00D70F93">
      <w:pPr>
        <w:spacing w:before="1200"/>
        <w:rPr>
          <w:rFonts w:ascii="Arial" w:eastAsia="Cambria" w:hAnsi="Arial" w:cs="Arial"/>
          <w:b/>
          <w:color w:val="006595"/>
          <w:sz w:val="56"/>
          <w:szCs w:val="56"/>
        </w:rPr>
      </w:pPr>
      <w:r w:rsidRPr="00001174">
        <w:rPr>
          <w:rFonts w:ascii="Arial" w:eastAsia="Cambria" w:hAnsi="Arial" w:cs="Arial"/>
          <w:b/>
          <w:color w:val="006595"/>
          <w:sz w:val="56"/>
          <w:szCs w:val="56"/>
        </w:rPr>
        <w:t xml:space="preserve">Energy Trust of Oregon </w:t>
      </w:r>
    </w:p>
    <w:p w14:paraId="508A7836" w14:textId="77777777" w:rsidR="00D70F93" w:rsidRDefault="00D70F93" w:rsidP="00D70F93">
      <w:pPr>
        <w:rPr>
          <w:rFonts w:ascii="Arial" w:eastAsia="Cambria" w:hAnsi="Arial" w:cs="Arial"/>
          <w:b/>
          <w:color w:val="8B8224"/>
          <w:sz w:val="56"/>
          <w:szCs w:val="56"/>
        </w:rPr>
      </w:pPr>
    </w:p>
    <w:p w14:paraId="6B328269" w14:textId="670A4C9E" w:rsidR="00D70F93" w:rsidRPr="00E63364" w:rsidRDefault="00D70F93" w:rsidP="00D70F93">
      <w:pPr>
        <w:rPr>
          <w:rFonts w:ascii="Arial" w:hAnsi="Arial" w:cs="Arial"/>
          <w:sz w:val="56"/>
          <w:szCs w:val="56"/>
        </w:rPr>
      </w:pPr>
      <w:r w:rsidRPr="00001174">
        <w:rPr>
          <w:rFonts w:ascii="Arial" w:eastAsia="Cambria" w:hAnsi="Arial" w:cs="Arial"/>
          <w:b/>
          <w:color w:val="8B8224"/>
          <w:sz w:val="56"/>
          <w:szCs w:val="56"/>
        </w:rPr>
        <w:t xml:space="preserve">Request for </w:t>
      </w:r>
      <w:r>
        <w:rPr>
          <w:rFonts w:ascii="Arial" w:eastAsia="Cambria" w:hAnsi="Arial" w:cs="Arial"/>
          <w:b/>
          <w:color w:val="8B8224"/>
          <w:sz w:val="56"/>
          <w:szCs w:val="56"/>
        </w:rPr>
        <w:t>Proposals</w:t>
      </w:r>
      <w:r w:rsidRPr="00001174">
        <w:rPr>
          <w:rFonts w:ascii="Arial" w:eastAsia="Cambria" w:hAnsi="Arial" w:cs="Arial"/>
          <w:b/>
          <w:color w:val="8B8224"/>
          <w:sz w:val="56"/>
          <w:szCs w:val="56"/>
        </w:rPr>
        <w:t>:</w:t>
      </w:r>
      <w:r w:rsidRPr="00001174">
        <w:rPr>
          <w:rFonts w:ascii="Arial" w:eastAsia="Cambria" w:hAnsi="Arial" w:cs="Arial"/>
          <w:b/>
          <w:color w:val="8B8224"/>
          <w:sz w:val="56"/>
          <w:szCs w:val="56"/>
        </w:rPr>
        <w:br/>
      </w:r>
      <w:r>
        <w:rPr>
          <w:rFonts w:ascii="Arial" w:eastAsia="Cambria" w:hAnsi="Arial" w:cs="Arial"/>
          <w:b/>
          <w:color w:val="60604B"/>
          <w:sz w:val="56"/>
          <w:szCs w:val="56"/>
        </w:rPr>
        <w:t xml:space="preserve">2022 </w:t>
      </w:r>
      <w:r w:rsidRPr="00356909">
        <w:rPr>
          <w:rFonts w:ascii="Arial" w:eastAsia="Cambria" w:hAnsi="Arial" w:cs="Arial"/>
          <w:b/>
          <w:color w:val="60604B"/>
          <w:sz w:val="56"/>
          <w:szCs w:val="56"/>
        </w:rPr>
        <w:t xml:space="preserve">Process Evaluation of the </w:t>
      </w:r>
      <w:r>
        <w:rPr>
          <w:rFonts w:ascii="Arial" w:eastAsia="Cambria" w:hAnsi="Arial" w:cs="Arial"/>
          <w:b/>
          <w:color w:val="60604B"/>
          <w:sz w:val="56"/>
          <w:szCs w:val="56"/>
        </w:rPr>
        <w:t>Business Lighting</w:t>
      </w:r>
      <w:r w:rsidRPr="00356909">
        <w:rPr>
          <w:rFonts w:ascii="Arial" w:eastAsia="Cambria" w:hAnsi="Arial" w:cs="Arial"/>
          <w:b/>
          <w:color w:val="60604B"/>
          <w:sz w:val="56"/>
          <w:szCs w:val="56"/>
        </w:rPr>
        <w:t xml:space="preserve"> Program</w:t>
      </w:r>
    </w:p>
    <w:p w14:paraId="0BC1EB56" w14:textId="77777777" w:rsidR="00D70F93" w:rsidRPr="00E63364" w:rsidRDefault="00D70F93" w:rsidP="00D70F93">
      <w:pPr>
        <w:rPr>
          <w:rFonts w:ascii="Arial" w:hAnsi="Arial" w:cs="Arial"/>
          <w:sz w:val="56"/>
          <w:szCs w:val="56"/>
        </w:rPr>
      </w:pPr>
    </w:p>
    <w:p w14:paraId="296DF904" w14:textId="77777777" w:rsidR="00D70F93" w:rsidRPr="00E63364" w:rsidRDefault="00D70F93" w:rsidP="00D70F93">
      <w:pPr>
        <w:tabs>
          <w:tab w:val="left" w:pos="6157"/>
        </w:tabs>
        <w:rPr>
          <w:rFonts w:ascii="Arial" w:hAnsi="Arial" w:cs="Arial"/>
          <w:b/>
          <w:color w:val="006595"/>
          <w:sz w:val="56"/>
          <w:szCs w:val="56"/>
        </w:rPr>
      </w:pPr>
      <w:r w:rsidRPr="00E63364">
        <w:rPr>
          <w:rFonts w:ascii="Arial" w:hAnsi="Arial" w:cs="Arial"/>
          <w:b/>
          <w:color w:val="006595"/>
          <w:sz w:val="56"/>
          <w:szCs w:val="56"/>
        </w:rPr>
        <w:t>Responses to Questions</w:t>
      </w:r>
      <w:r w:rsidRPr="00E63364">
        <w:rPr>
          <w:rFonts w:ascii="Arial" w:hAnsi="Arial" w:cs="Arial"/>
          <w:b/>
          <w:color w:val="006595"/>
          <w:sz w:val="56"/>
          <w:szCs w:val="56"/>
        </w:rPr>
        <w:tab/>
      </w:r>
    </w:p>
    <w:p w14:paraId="7AF6DFD2" w14:textId="77777777" w:rsidR="00D70F93" w:rsidRPr="00E63364" w:rsidRDefault="00D70F93" w:rsidP="00D70F93">
      <w:pPr>
        <w:tabs>
          <w:tab w:val="left" w:pos="6157"/>
        </w:tabs>
        <w:rPr>
          <w:rFonts w:ascii="Arial" w:hAnsi="Arial" w:cs="Arial"/>
          <w:b/>
          <w:color w:val="006595"/>
          <w:sz w:val="56"/>
          <w:szCs w:val="56"/>
        </w:rPr>
      </w:pPr>
    </w:p>
    <w:p w14:paraId="6BF58588" w14:textId="72875178" w:rsidR="00D70F93" w:rsidRPr="00E63364" w:rsidRDefault="00D70F93" w:rsidP="00D70F93">
      <w:pPr>
        <w:tabs>
          <w:tab w:val="left" w:pos="6157"/>
        </w:tabs>
        <w:rPr>
          <w:rFonts w:ascii="Arial" w:hAnsi="Arial" w:cs="Arial"/>
          <w:b/>
          <w:color w:val="006595"/>
          <w:sz w:val="56"/>
          <w:szCs w:val="56"/>
        </w:rPr>
      </w:pPr>
      <w:r w:rsidRPr="00650761">
        <w:rPr>
          <w:rFonts w:ascii="Arial" w:hAnsi="Arial" w:cs="Arial"/>
          <w:b/>
          <w:sz w:val="36"/>
          <w:szCs w:val="36"/>
        </w:rPr>
        <w:t xml:space="preserve">Updated: </w:t>
      </w:r>
      <w:r>
        <w:rPr>
          <w:rFonts w:ascii="Arial" w:hAnsi="Arial" w:cs="Arial"/>
          <w:b/>
          <w:sz w:val="36"/>
          <w:szCs w:val="36"/>
        </w:rPr>
        <w:t>6/9</w:t>
      </w:r>
      <w:r w:rsidRPr="00650761">
        <w:rPr>
          <w:rFonts w:ascii="Arial" w:hAnsi="Arial" w:cs="Arial"/>
          <w:b/>
          <w:sz w:val="36"/>
          <w:szCs w:val="36"/>
        </w:rPr>
        <w:t>/2022</w:t>
      </w:r>
      <w:r w:rsidRPr="00E63364">
        <w:rPr>
          <w:rFonts w:ascii="Arial" w:hAnsi="Arial" w:cs="Arial"/>
          <w:b/>
          <w:color w:val="006595"/>
          <w:sz w:val="56"/>
          <w:szCs w:val="56"/>
        </w:rPr>
        <w:br w:type="page"/>
      </w:r>
    </w:p>
    <w:p w14:paraId="114AEC66" w14:textId="77777777" w:rsidR="00601D32" w:rsidRDefault="00601D32"/>
    <w:p w14:paraId="12CEB613" w14:textId="656E6C96" w:rsidR="00D70F93" w:rsidRDefault="00D70F93"/>
    <w:p w14:paraId="6CF31B1E" w14:textId="77777777" w:rsidR="00601D32" w:rsidRDefault="00601D32" w:rsidP="00C73162">
      <w:pPr>
        <w:jc w:val="both"/>
      </w:pPr>
    </w:p>
    <w:p w14:paraId="6461836B" w14:textId="12CD0368" w:rsidR="00601D32" w:rsidRDefault="00B80B55" w:rsidP="00C73162">
      <w:pPr>
        <w:numPr>
          <w:ilvl w:val="0"/>
          <w:numId w:val="1"/>
        </w:numPr>
        <w:jc w:val="both"/>
      </w:pPr>
      <w:r w:rsidRPr="00B80B55">
        <w:rPr>
          <w:b/>
          <w:bCs/>
        </w:rPr>
        <w:t>Question:</w:t>
      </w:r>
      <w:r>
        <w:t xml:space="preserve"> </w:t>
      </w:r>
      <w:r w:rsidR="00601D32" w:rsidRPr="00B80B55">
        <w:rPr>
          <w:i/>
          <w:iCs/>
        </w:rPr>
        <w:t>What exactly were the Incentive Caps put in place in 2021? Were incentives capped by track or overall or by measure?</w:t>
      </w:r>
    </w:p>
    <w:p w14:paraId="2C78A4A5" w14:textId="1817395D" w:rsidR="00601D32" w:rsidRDefault="00B80B55" w:rsidP="000246DE">
      <w:pPr>
        <w:ind w:left="720"/>
        <w:jc w:val="both"/>
      </w:pPr>
      <w:r w:rsidRPr="00B80B55">
        <w:rPr>
          <w:b/>
          <w:bCs/>
        </w:rPr>
        <w:t>Answer:</w:t>
      </w:r>
      <w:r>
        <w:t xml:space="preserve"> </w:t>
      </w:r>
      <w:r w:rsidR="00CE0999">
        <w:t xml:space="preserve">The </w:t>
      </w:r>
      <w:r>
        <w:t xml:space="preserve">Business Lighting </w:t>
      </w:r>
      <w:r w:rsidR="00CE0999">
        <w:t xml:space="preserve">program instituted incentive caps on </w:t>
      </w:r>
      <w:r w:rsidR="00C73162">
        <w:t xml:space="preserve">projects in </w:t>
      </w:r>
      <w:r>
        <w:t>its</w:t>
      </w:r>
      <w:r w:rsidR="00C73162">
        <w:t xml:space="preserve"> </w:t>
      </w:r>
      <w:r w:rsidR="00CE0999">
        <w:t xml:space="preserve">downstream track in 2021 to manage the program’s budget in response to </w:t>
      </w:r>
      <w:proofErr w:type="gramStart"/>
      <w:r w:rsidR="00CE0999">
        <w:t>a large number of</w:t>
      </w:r>
      <w:proofErr w:type="gramEnd"/>
      <w:r w:rsidR="00CE0999">
        <w:t xml:space="preserve"> committed projects that resulted from bonuses provided </w:t>
      </w:r>
      <w:r w:rsidR="00C73162">
        <w:t xml:space="preserve">by the program </w:t>
      </w:r>
      <w:r w:rsidR="00CE0999">
        <w:t>in 2020</w:t>
      </w:r>
      <w:r>
        <w:t>, intended</w:t>
      </w:r>
      <w:r w:rsidR="00CE0999">
        <w:t xml:space="preserve"> to prop up the market during the pandemic. The incentive caps were imposed on individual projects, customer sites, and trade all</w:t>
      </w:r>
      <w:r w:rsidR="00C73162">
        <w:t>y activity in the program</w:t>
      </w:r>
      <w:r w:rsidR="00CE0999">
        <w:t>. The 2021 caps are shown in the table below, along with the relaxed 2022 caps</w:t>
      </w:r>
      <w:r w:rsidR="00C73162">
        <w:t>,</w:t>
      </w:r>
      <w:r w:rsidR="00CE0999">
        <w:t xml:space="preserve"> for context.</w:t>
      </w:r>
    </w:p>
    <w:tbl>
      <w:tblPr>
        <w:tblStyle w:val="TableGrid"/>
        <w:tblW w:w="0" w:type="auto"/>
        <w:tblInd w:w="720" w:type="dxa"/>
        <w:tblLook w:val="04A0" w:firstRow="1" w:lastRow="0" w:firstColumn="1" w:lastColumn="0" w:noHBand="0" w:noVBand="1"/>
      </w:tblPr>
      <w:tblGrid>
        <w:gridCol w:w="4372"/>
        <w:gridCol w:w="1473"/>
        <w:gridCol w:w="1530"/>
      </w:tblGrid>
      <w:tr w:rsidR="00CE0999" w14:paraId="59836479" w14:textId="77777777" w:rsidTr="00CE0999">
        <w:tc>
          <w:tcPr>
            <w:tcW w:w="4372" w:type="dxa"/>
          </w:tcPr>
          <w:p w14:paraId="363065F9" w14:textId="6F35DC50" w:rsidR="00CE0999" w:rsidRPr="00CE0999" w:rsidRDefault="00CE0999" w:rsidP="000246DE">
            <w:pPr>
              <w:jc w:val="both"/>
              <w:rPr>
                <w:b/>
                <w:bCs/>
              </w:rPr>
            </w:pPr>
            <w:r w:rsidRPr="00CE0999">
              <w:rPr>
                <w:b/>
                <w:bCs/>
              </w:rPr>
              <w:t>Cap Description</w:t>
            </w:r>
          </w:p>
        </w:tc>
        <w:tc>
          <w:tcPr>
            <w:tcW w:w="1473" w:type="dxa"/>
          </w:tcPr>
          <w:p w14:paraId="79C4CBA2" w14:textId="2A36DEF3" w:rsidR="00CE0999" w:rsidRPr="00CE0999" w:rsidRDefault="00CE0999" w:rsidP="00B80B55">
            <w:pPr>
              <w:jc w:val="center"/>
              <w:rPr>
                <w:b/>
                <w:bCs/>
              </w:rPr>
            </w:pPr>
            <w:r w:rsidRPr="00CE0999">
              <w:rPr>
                <w:b/>
                <w:bCs/>
              </w:rPr>
              <w:t>2021 Incentive Cap</w:t>
            </w:r>
          </w:p>
        </w:tc>
        <w:tc>
          <w:tcPr>
            <w:tcW w:w="1530" w:type="dxa"/>
          </w:tcPr>
          <w:p w14:paraId="0DC4FF50" w14:textId="46AC9819" w:rsidR="00CE0999" w:rsidRPr="00CE0999" w:rsidRDefault="00CE0999" w:rsidP="00B80B55">
            <w:pPr>
              <w:jc w:val="center"/>
              <w:rPr>
                <w:b/>
                <w:bCs/>
              </w:rPr>
            </w:pPr>
            <w:r w:rsidRPr="00CE0999">
              <w:rPr>
                <w:b/>
                <w:bCs/>
              </w:rPr>
              <w:t>2022 Incentive Cap</w:t>
            </w:r>
          </w:p>
        </w:tc>
      </w:tr>
      <w:tr w:rsidR="00CE0999" w14:paraId="0B6629E9" w14:textId="77777777" w:rsidTr="00CE0999">
        <w:tc>
          <w:tcPr>
            <w:tcW w:w="4372" w:type="dxa"/>
          </w:tcPr>
          <w:p w14:paraId="20B24994" w14:textId="2BCFA3A0" w:rsidR="00CE0999" w:rsidRDefault="00CE0999" w:rsidP="000246DE">
            <w:pPr>
              <w:jc w:val="both"/>
            </w:pPr>
            <w:r>
              <w:t>Project/Customer site cap</w:t>
            </w:r>
          </w:p>
        </w:tc>
        <w:tc>
          <w:tcPr>
            <w:tcW w:w="1473" w:type="dxa"/>
          </w:tcPr>
          <w:p w14:paraId="72BD8183" w14:textId="1F07C8FA" w:rsidR="00CE0999" w:rsidRDefault="00CE0999" w:rsidP="00B80B55">
            <w:pPr>
              <w:jc w:val="center"/>
            </w:pPr>
            <w:r>
              <w:t>$6,000</w:t>
            </w:r>
          </w:p>
        </w:tc>
        <w:tc>
          <w:tcPr>
            <w:tcW w:w="1530" w:type="dxa"/>
          </w:tcPr>
          <w:p w14:paraId="6B1E7B1E" w14:textId="44690050" w:rsidR="00CE0999" w:rsidRDefault="00CE0999" w:rsidP="00B80B55">
            <w:pPr>
              <w:jc w:val="center"/>
            </w:pPr>
            <w:r>
              <w:t>$40,000</w:t>
            </w:r>
          </w:p>
        </w:tc>
      </w:tr>
      <w:tr w:rsidR="00CE0999" w14:paraId="5BA99B77" w14:textId="77777777" w:rsidTr="00CE0999">
        <w:tc>
          <w:tcPr>
            <w:tcW w:w="4372" w:type="dxa"/>
          </w:tcPr>
          <w:p w14:paraId="6962746F" w14:textId="3C49A3C9" w:rsidR="00CE0999" w:rsidRDefault="00CE0999" w:rsidP="000246DE">
            <w:pPr>
              <w:jc w:val="both"/>
            </w:pPr>
            <w:r>
              <w:t>Annual trade ally cap – PGE territory</w:t>
            </w:r>
          </w:p>
        </w:tc>
        <w:tc>
          <w:tcPr>
            <w:tcW w:w="1473" w:type="dxa"/>
          </w:tcPr>
          <w:p w14:paraId="0119A749" w14:textId="5B11F1B6" w:rsidR="00CE0999" w:rsidRDefault="00CE0999" w:rsidP="00B80B55">
            <w:pPr>
              <w:jc w:val="center"/>
            </w:pPr>
            <w:r>
              <w:t>$250,000</w:t>
            </w:r>
          </w:p>
        </w:tc>
        <w:tc>
          <w:tcPr>
            <w:tcW w:w="1530" w:type="dxa"/>
          </w:tcPr>
          <w:p w14:paraId="503350A5" w14:textId="36E651D2" w:rsidR="00CE0999" w:rsidRDefault="00CE0999" w:rsidP="00B80B55">
            <w:pPr>
              <w:jc w:val="center"/>
            </w:pPr>
            <w:r>
              <w:t>$400,000</w:t>
            </w:r>
          </w:p>
        </w:tc>
      </w:tr>
      <w:tr w:rsidR="00CE0999" w14:paraId="6C970A0B" w14:textId="77777777" w:rsidTr="00CE0999">
        <w:tc>
          <w:tcPr>
            <w:tcW w:w="4372" w:type="dxa"/>
          </w:tcPr>
          <w:p w14:paraId="14BDFB26" w14:textId="602344B8" w:rsidR="00CE0999" w:rsidRDefault="00CE0999" w:rsidP="000246DE">
            <w:pPr>
              <w:jc w:val="both"/>
            </w:pPr>
            <w:r>
              <w:t>Annual trade ally cap – Pacific Power</w:t>
            </w:r>
          </w:p>
        </w:tc>
        <w:tc>
          <w:tcPr>
            <w:tcW w:w="1473" w:type="dxa"/>
          </w:tcPr>
          <w:p w14:paraId="5758AF41" w14:textId="48BAED73" w:rsidR="00CE0999" w:rsidRDefault="00CE0999" w:rsidP="00B80B55">
            <w:pPr>
              <w:jc w:val="center"/>
            </w:pPr>
            <w:r>
              <w:t>$75,000</w:t>
            </w:r>
          </w:p>
        </w:tc>
        <w:tc>
          <w:tcPr>
            <w:tcW w:w="1530" w:type="dxa"/>
          </w:tcPr>
          <w:p w14:paraId="00483146" w14:textId="53AF54D3" w:rsidR="00CE0999" w:rsidRDefault="00CE0999" w:rsidP="00B80B55">
            <w:pPr>
              <w:jc w:val="center"/>
            </w:pPr>
            <w:r>
              <w:t>$300,000</w:t>
            </w:r>
          </w:p>
        </w:tc>
      </w:tr>
      <w:tr w:rsidR="00CE0999" w14:paraId="5F5C85C2" w14:textId="77777777" w:rsidTr="00CE0999">
        <w:tc>
          <w:tcPr>
            <w:tcW w:w="4372" w:type="dxa"/>
          </w:tcPr>
          <w:p w14:paraId="79692A00" w14:textId="12AE0FF1" w:rsidR="00CE0999" w:rsidRDefault="00CE0999" w:rsidP="000246DE">
            <w:pPr>
              <w:jc w:val="both"/>
            </w:pPr>
            <w:r>
              <w:t>Trade ally active project limit – PGE territory</w:t>
            </w:r>
          </w:p>
        </w:tc>
        <w:tc>
          <w:tcPr>
            <w:tcW w:w="1473" w:type="dxa"/>
          </w:tcPr>
          <w:p w14:paraId="527D40B4" w14:textId="3A9111AB" w:rsidR="00CE0999" w:rsidRDefault="00CE0999" w:rsidP="00B80B55">
            <w:pPr>
              <w:jc w:val="center"/>
            </w:pPr>
            <w:r>
              <w:t>10</w:t>
            </w:r>
          </w:p>
        </w:tc>
        <w:tc>
          <w:tcPr>
            <w:tcW w:w="1530" w:type="dxa"/>
          </w:tcPr>
          <w:p w14:paraId="2A28193A" w14:textId="73BA2FD8" w:rsidR="00CE0999" w:rsidRDefault="00CE0999" w:rsidP="00B80B55">
            <w:pPr>
              <w:jc w:val="center"/>
            </w:pPr>
            <w:r>
              <w:t>15</w:t>
            </w:r>
          </w:p>
        </w:tc>
      </w:tr>
      <w:tr w:rsidR="00CE0999" w14:paraId="7FA3FF23" w14:textId="77777777" w:rsidTr="00CE0999">
        <w:tc>
          <w:tcPr>
            <w:tcW w:w="4372" w:type="dxa"/>
          </w:tcPr>
          <w:p w14:paraId="7B844C73" w14:textId="45024A14" w:rsidR="00CE0999" w:rsidRDefault="00CE0999" w:rsidP="000246DE">
            <w:pPr>
              <w:jc w:val="both"/>
            </w:pPr>
            <w:r>
              <w:t>Trade ally active project limit – Pacific Power</w:t>
            </w:r>
          </w:p>
        </w:tc>
        <w:tc>
          <w:tcPr>
            <w:tcW w:w="1473" w:type="dxa"/>
          </w:tcPr>
          <w:p w14:paraId="1D75C3FA" w14:textId="44103583" w:rsidR="00CE0999" w:rsidRDefault="00CE0999" w:rsidP="00B80B55">
            <w:pPr>
              <w:jc w:val="center"/>
            </w:pPr>
            <w:r>
              <w:t>5</w:t>
            </w:r>
          </w:p>
        </w:tc>
        <w:tc>
          <w:tcPr>
            <w:tcW w:w="1530" w:type="dxa"/>
          </w:tcPr>
          <w:p w14:paraId="49EC0C63" w14:textId="3CA766E2" w:rsidR="00CE0999" w:rsidRDefault="00CE0999" w:rsidP="00B80B55">
            <w:pPr>
              <w:jc w:val="center"/>
            </w:pPr>
            <w:r>
              <w:t>15</w:t>
            </w:r>
          </w:p>
        </w:tc>
      </w:tr>
    </w:tbl>
    <w:p w14:paraId="347C69D9" w14:textId="77777777" w:rsidR="00CE0999" w:rsidRPr="00601D32" w:rsidRDefault="00CE0999" w:rsidP="000246DE">
      <w:pPr>
        <w:ind w:left="720"/>
        <w:jc w:val="both"/>
      </w:pPr>
    </w:p>
    <w:p w14:paraId="0BFB8481" w14:textId="7D2F7551" w:rsidR="00601D32" w:rsidRDefault="00B80B55" w:rsidP="000246DE">
      <w:pPr>
        <w:numPr>
          <w:ilvl w:val="0"/>
          <w:numId w:val="1"/>
        </w:numPr>
        <w:jc w:val="both"/>
      </w:pPr>
      <w:r w:rsidRPr="00B80B55">
        <w:rPr>
          <w:b/>
          <w:bCs/>
        </w:rPr>
        <w:t>Question:</w:t>
      </w:r>
      <w:r>
        <w:t xml:space="preserve"> </w:t>
      </w:r>
      <w:r w:rsidR="00601D32" w:rsidRPr="00B80B55">
        <w:rPr>
          <w:i/>
          <w:iCs/>
        </w:rPr>
        <w:t>In the BL program, does “multifamily” refer to the common areas or to the residences or a combination?</w:t>
      </w:r>
    </w:p>
    <w:p w14:paraId="6FA3B7FF" w14:textId="02FD91CC" w:rsidR="00601D32" w:rsidRDefault="00B80B55" w:rsidP="000246DE">
      <w:pPr>
        <w:pStyle w:val="ListParagraph"/>
        <w:jc w:val="both"/>
      </w:pPr>
      <w:r w:rsidRPr="00B80B55">
        <w:rPr>
          <w:b/>
          <w:bCs/>
        </w:rPr>
        <w:t>Answer:</w:t>
      </w:r>
      <w:r>
        <w:t xml:space="preserve"> </w:t>
      </w:r>
      <w:r w:rsidR="00601D32">
        <w:t>Both</w:t>
      </w:r>
      <w:r w:rsidR="008427BA">
        <w:t>.</w:t>
      </w:r>
    </w:p>
    <w:p w14:paraId="4B16FA2A" w14:textId="66A020A8" w:rsidR="00601D32" w:rsidRPr="00B80B55" w:rsidRDefault="00B80B55" w:rsidP="000246DE">
      <w:pPr>
        <w:numPr>
          <w:ilvl w:val="0"/>
          <w:numId w:val="1"/>
        </w:numPr>
        <w:jc w:val="both"/>
        <w:rPr>
          <w:i/>
          <w:iCs/>
        </w:rPr>
      </w:pPr>
      <w:r w:rsidRPr="00B80B55">
        <w:rPr>
          <w:b/>
          <w:bCs/>
        </w:rPr>
        <w:t>Question:</w:t>
      </w:r>
      <w:r>
        <w:t xml:space="preserve"> </w:t>
      </w:r>
      <w:r w:rsidR="00601D32" w:rsidRPr="00B80B55">
        <w:rPr>
          <w:i/>
          <w:iCs/>
        </w:rPr>
        <w:t>What firmographic variables are available for program participants?</w:t>
      </w:r>
    </w:p>
    <w:p w14:paraId="592D5C63" w14:textId="14BBECB7" w:rsidR="00601D32" w:rsidRPr="00601D32" w:rsidRDefault="00B80B55" w:rsidP="000246DE">
      <w:pPr>
        <w:ind w:left="720"/>
        <w:jc w:val="both"/>
      </w:pPr>
      <w:r w:rsidRPr="00B80B55">
        <w:rPr>
          <w:b/>
          <w:bCs/>
        </w:rPr>
        <w:t>Answer:</w:t>
      </w:r>
      <w:r>
        <w:t xml:space="preserve"> </w:t>
      </w:r>
      <w:r w:rsidR="000246DE">
        <w:t xml:space="preserve">We maintain </w:t>
      </w:r>
      <w:r>
        <w:t xml:space="preserve">only </w:t>
      </w:r>
      <w:r w:rsidR="000246DE">
        <w:t>limited firmographic data about program participants. Most of the information we collect is related to the site. We can provide the b</w:t>
      </w:r>
      <w:r w:rsidR="00601D32">
        <w:t xml:space="preserve">usiness name, business type, site square footage, </w:t>
      </w:r>
      <w:r w:rsidR="000246DE">
        <w:t xml:space="preserve">and </w:t>
      </w:r>
      <w:r w:rsidR="00601D32">
        <w:t>site annual energy usage</w:t>
      </w:r>
      <w:r w:rsidR="000246DE">
        <w:t>, along with other site level information</w:t>
      </w:r>
      <w:r>
        <w:t xml:space="preserve"> for this proves evaluation</w:t>
      </w:r>
      <w:r w:rsidR="000246DE">
        <w:t>. We are currently working on adding firmographic data to program forms, but that has not been instituted yet. Additional firmographic data for this project will have to be collected directly from customers.</w:t>
      </w:r>
    </w:p>
    <w:p w14:paraId="4B880B07" w14:textId="7B49A5DC" w:rsidR="00601D32" w:rsidRPr="00B80B55" w:rsidRDefault="00B80B55" w:rsidP="000246DE">
      <w:pPr>
        <w:numPr>
          <w:ilvl w:val="0"/>
          <w:numId w:val="1"/>
        </w:numPr>
        <w:jc w:val="both"/>
        <w:rPr>
          <w:i/>
          <w:iCs/>
        </w:rPr>
      </w:pPr>
      <w:r w:rsidRPr="00B80B55">
        <w:rPr>
          <w:b/>
          <w:bCs/>
        </w:rPr>
        <w:t xml:space="preserve">Question: </w:t>
      </w:r>
      <w:r w:rsidR="00601D32" w:rsidRPr="00B80B55">
        <w:rPr>
          <w:i/>
          <w:iCs/>
        </w:rPr>
        <w:t>The Trust mentions several selection criteria in the RFP. How are the criteria weighted?</w:t>
      </w:r>
    </w:p>
    <w:p w14:paraId="6DDF897B" w14:textId="31B911FC" w:rsidR="000246DE" w:rsidRDefault="00B80B55" w:rsidP="000246DE">
      <w:pPr>
        <w:ind w:left="720"/>
        <w:jc w:val="both"/>
      </w:pPr>
      <w:r w:rsidRPr="00B80B55">
        <w:rPr>
          <w:b/>
          <w:bCs/>
        </w:rPr>
        <w:t>Answer:</w:t>
      </w:r>
      <w:r>
        <w:t xml:space="preserve"> </w:t>
      </w:r>
      <w:r w:rsidR="000246DE">
        <w:t>For the purposes of scoring this RFP, we will apply the following weights to the scores for each selection criterion to determine an overall score:</w:t>
      </w:r>
    </w:p>
    <w:p w14:paraId="0DD5BEE4" w14:textId="3B0FF2B9" w:rsidR="00601D32" w:rsidRDefault="00601D32" w:rsidP="000246DE">
      <w:pPr>
        <w:pStyle w:val="ListParagraph"/>
        <w:numPr>
          <w:ilvl w:val="0"/>
          <w:numId w:val="3"/>
        </w:numPr>
        <w:jc w:val="both"/>
      </w:pPr>
      <w:r w:rsidRPr="00601D32">
        <w:t>Project proposal</w:t>
      </w:r>
      <w:r>
        <w:t xml:space="preserve"> = 40%</w:t>
      </w:r>
    </w:p>
    <w:p w14:paraId="749B00CA" w14:textId="568E8F65" w:rsidR="00601D32" w:rsidRDefault="00601D32" w:rsidP="000246DE">
      <w:pPr>
        <w:pStyle w:val="ListParagraph"/>
        <w:numPr>
          <w:ilvl w:val="0"/>
          <w:numId w:val="3"/>
        </w:numPr>
        <w:jc w:val="both"/>
      </w:pPr>
      <w:r w:rsidRPr="00601D32">
        <w:t xml:space="preserve">Qualifications </w:t>
      </w:r>
      <w:r>
        <w:t>= 25%</w:t>
      </w:r>
    </w:p>
    <w:p w14:paraId="5814E2BF" w14:textId="0EA93101" w:rsidR="00601D32" w:rsidRDefault="00601D32" w:rsidP="000246DE">
      <w:pPr>
        <w:pStyle w:val="ListParagraph"/>
        <w:numPr>
          <w:ilvl w:val="0"/>
          <w:numId w:val="3"/>
        </w:numPr>
        <w:jc w:val="both"/>
      </w:pPr>
      <w:r>
        <w:t>Budget and schedule = 25%</w:t>
      </w:r>
    </w:p>
    <w:p w14:paraId="0800ACB8" w14:textId="0141BBB2" w:rsidR="00601D32" w:rsidRDefault="00601D32" w:rsidP="000246DE">
      <w:pPr>
        <w:pStyle w:val="ListParagraph"/>
        <w:numPr>
          <w:ilvl w:val="0"/>
          <w:numId w:val="3"/>
        </w:numPr>
        <w:jc w:val="both"/>
      </w:pPr>
      <w:r>
        <w:t>Supplier diversity plan and DEI responses = 10%</w:t>
      </w:r>
    </w:p>
    <w:p w14:paraId="51CA3DC1" w14:textId="34412177" w:rsidR="00601D32" w:rsidRDefault="000246DE" w:rsidP="00C73162">
      <w:pPr>
        <w:ind w:left="720"/>
        <w:jc w:val="both"/>
      </w:pPr>
      <w:r>
        <w:lastRenderedPageBreak/>
        <w:t>Please n</w:t>
      </w:r>
      <w:r w:rsidR="00601D32">
        <w:t>ote that all elements listed in the Proposal Requirements section must be included</w:t>
      </w:r>
      <w:r w:rsidR="00440BB9">
        <w:t xml:space="preserve"> in the proposal</w:t>
      </w:r>
      <w:r w:rsidR="00601D32">
        <w:t>, otherwise the proposal will not be scored. Also, note that the minimum COBID certification requirements must be met, otherwise the proposal will not be scored.</w:t>
      </w:r>
    </w:p>
    <w:p w14:paraId="3D1BE95B" w14:textId="001C3003" w:rsidR="00601D32" w:rsidRPr="00B80B55" w:rsidRDefault="00B80B55" w:rsidP="00C73162">
      <w:pPr>
        <w:pStyle w:val="ListParagraph"/>
        <w:numPr>
          <w:ilvl w:val="0"/>
          <w:numId w:val="1"/>
        </w:numPr>
        <w:jc w:val="both"/>
        <w:rPr>
          <w:i/>
          <w:iCs/>
        </w:rPr>
      </w:pPr>
      <w:r w:rsidRPr="00B80B55">
        <w:rPr>
          <w:b/>
          <w:bCs/>
        </w:rPr>
        <w:t>Question:</w:t>
      </w:r>
      <w:r>
        <w:t xml:space="preserve"> </w:t>
      </w:r>
      <w:r w:rsidR="00601D32" w:rsidRPr="00B80B55">
        <w:rPr>
          <w:i/>
          <w:iCs/>
        </w:rPr>
        <w:t xml:space="preserve">The RFP requests are 170+ interviews. Would the Trust consider a survey instead interviews for any of the tasks? </w:t>
      </w:r>
    </w:p>
    <w:p w14:paraId="44FB2274" w14:textId="7EF788D9" w:rsidR="00601D32" w:rsidRPr="00601D32" w:rsidRDefault="00B80B55" w:rsidP="00C73162">
      <w:pPr>
        <w:ind w:left="720"/>
        <w:jc w:val="both"/>
      </w:pPr>
      <w:r w:rsidRPr="00B80B55">
        <w:rPr>
          <w:b/>
          <w:bCs/>
        </w:rPr>
        <w:t>Answer:</w:t>
      </w:r>
      <w:r>
        <w:t xml:space="preserve"> </w:t>
      </w:r>
      <w:r w:rsidR="00601D32">
        <w:t>Yes. Please propose what your firm believes i</w:t>
      </w:r>
      <w:r w:rsidR="000246DE">
        <w:t>s</w:t>
      </w:r>
      <w:r w:rsidR="00601D32">
        <w:t xml:space="preserve"> the best mix of methodological rigor, quality of information, and cost to deliver a competitive process evaluation. If that means that some of the interviews are conducted in a survey format to reduce costs</w:t>
      </w:r>
      <w:r w:rsidR="000246DE">
        <w:t xml:space="preserve"> or obtain more quantitative data</w:t>
      </w:r>
      <w:r w:rsidR="00601D32">
        <w:t>, that is acceptable.</w:t>
      </w:r>
    </w:p>
    <w:p w14:paraId="72D40B6B" w14:textId="0A7F733C" w:rsidR="00601D32" w:rsidRPr="00B80B55" w:rsidRDefault="00B80B55" w:rsidP="00C73162">
      <w:pPr>
        <w:numPr>
          <w:ilvl w:val="0"/>
          <w:numId w:val="1"/>
        </w:numPr>
        <w:jc w:val="both"/>
        <w:rPr>
          <w:i/>
          <w:iCs/>
        </w:rPr>
      </w:pPr>
      <w:r w:rsidRPr="00B80B55">
        <w:rPr>
          <w:b/>
          <w:bCs/>
        </w:rPr>
        <w:t>Question:</w:t>
      </w:r>
      <w:r>
        <w:t xml:space="preserve"> </w:t>
      </w:r>
      <w:r w:rsidR="00601D32" w:rsidRPr="00B80B55">
        <w:rPr>
          <w:i/>
          <w:iCs/>
        </w:rPr>
        <w:t xml:space="preserve">Are there any research objectives that Energy Trust needs statistical representation for? </w:t>
      </w:r>
    </w:p>
    <w:p w14:paraId="3E0AE451" w14:textId="6BD2BD04" w:rsidR="00601D32" w:rsidRDefault="00B80B55" w:rsidP="00E95BBC">
      <w:pPr>
        <w:ind w:left="720"/>
        <w:jc w:val="both"/>
      </w:pPr>
      <w:r w:rsidRPr="00B80B55">
        <w:rPr>
          <w:b/>
          <w:bCs/>
        </w:rPr>
        <w:t xml:space="preserve">Answer: </w:t>
      </w:r>
      <w:r w:rsidR="00601D32">
        <w:t xml:space="preserve">Yes. </w:t>
      </w:r>
      <w:r w:rsidR="000246DE">
        <w:t xml:space="preserve">We would like the findings from program participant interviews to be statistically representative </w:t>
      </w:r>
      <w:r w:rsidR="00C92AD5">
        <w:t xml:space="preserve">of the population of recent program participants </w:t>
      </w:r>
      <w:r w:rsidR="000246DE">
        <w:t xml:space="preserve">within each program track. We would also like the findings from the trade ally </w:t>
      </w:r>
      <w:r w:rsidR="00C92AD5">
        <w:t xml:space="preserve">contractor </w:t>
      </w:r>
      <w:r w:rsidR="000246DE">
        <w:t>interviews to be statistically representative</w:t>
      </w:r>
      <w:r w:rsidR="00C92AD5">
        <w:t xml:space="preserve"> of active trade allies. Other interviews should represent a broad range of viewpoints or a large portion of actors in each category.</w:t>
      </w:r>
    </w:p>
    <w:sectPr w:rsidR="0060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E26"/>
    <w:multiLevelType w:val="hybridMultilevel"/>
    <w:tmpl w:val="611E4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8772B"/>
    <w:multiLevelType w:val="hybridMultilevel"/>
    <w:tmpl w:val="74F0A8BE"/>
    <w:lvl w:ilvl="0" w:tplc="3E14F628">
      <w:start w:val="1"/>
      <w:numFmt w:val="decimal"/>
      <w:lvlText w:val="%1."/>
      <w:lvlJc w:val="left"/>
      <w:pPr>
        <w:ind w:left="720" w:hanging="360"/>
      </w:pPr>
    </w:lvl>
    <w:lvl w:ilvl="1" w:tplc="0A7C8450">
      <w:start w:val="1"/>
      <w:numFmt w:val="lowerLetter"/>
      <w:lvlText w:val="%2."/>
      <w:lvlJc w:val="left"/>
      <w:pPr>
        <w:ind w:left="1440" w:hanging="360"/>
      </w:pPr>
    </w:lvl>
    <w:lvl w:ilvl="2" w:tplc="5EA42C30">
      <w:start w:val="1"/>
      <w:numFmt w:val="lowerRoman"/>
      <w:lvlText w:val="%3."/>
      <w:lvlJc w:val="right"/>
      <w:pPr>
        <w:ind w:left="2160" w:hanging="180"/>
      </w:pPr>
    </w:lvl>
    <w:lvl w:ilvl="3" w:tplc="90549156">
      <w:start w:val="1"/>
      <w:numFmt w:val="decimal"/>
      <w:lvlText w:val="%4."/>
      <w:lvlJc w:val="left"/>
      <w:pPr>
        <w:ind w:left="2880" w:hanging="360"/>
      </w:pPr>
    </w:lvl>
    <w:lvl w:ilvl="4" w:tplc="24C87232">
      <w:start w:val="1"/>
      <w:numFmt w:val="lowerLetter"/>
      <w:lvlText w:val="%5."/>
      <w:lvlJc w:val="left"/>
      <w:pPr>
        <w:ind w:left="3600" w:hanging="360"/>
      </w:pPr>
    </w:lvl>
    <w:lvl w:ilvl="5" w:tplc="5EA6963A">
      <w:start w:val="1"/>
      <w:numFmt w:val="lowerRoman"/>
      <w:lvlText w:val="%6."/>
      <w:lvlJc w:val="right"/>
      <w:pPr>
        <w:ind w:left="4320" w:hanging="180"/>
      </w:pPr>
    </w:lvl>
    <w:lvl w:ilvl="6" w:tplc="DB4C83CC">
      <w:start w:val="1"/>
      <w:numFmt w:val="decimal"/>
      <w:lvlText w:val="%7."/>
      <w:lvlJc w:val="left"/>
      <w:pPr>
        <w:ind w:left="5040" w:hanging="360"/>
      </w:pPr>
    </w:lvl>
    <w:lvl w:ilvl="7" w:tplc="B6A2E8FA">
      <w:start w:val="1"/>
      <w:numFmt w:val="lowerLetter"/>
      <w:lvlText w:val="%8."/>
      <w:lvlJc w:val="left"/>
      <w:pPr>
        <w:ind w:left="5760" w:hanging="360"/>
      </w:pPr>
    </w:lvl>
    <w:lvl w:ilvl="8" w:tplc="52840A94">
      <w:start w:val="1"/>
      <w:numFmt w:val="lowerRoman"/>
      <w:lvlText w:val="%9."/>
      <w:lvlJc w:val="right"/>
      <w:pPr>
        <w:ind w:left="6480" w:hanging="180"/>
      </w:pPr>
    </w:lvl>
  </w:abstractNum>
  <w:abstractNum w:abstractNumId="2" w15:restartNumberingAfterBreak="0">
    <w:nsid w:val="5CDC2B5A"/>
    <w:multiLevelType w:val="hybridMultilevel"/>
    <w:tmpl w:val="BB0E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32"/>
    <w:rsid w:val="000246DE"/>
    <w:rsid w:val="00440BB9"/>
    <w:rsid w:val="00601D32"/>
    <w:rsid w:val="008427BA"/>
    <w:rsid w:val="00B80B55"/>
    <w:rsid w:val="00C73162"/>
    <w:rsid w:val="00C92AD5"/>
    <w:rsid w:val="00CE0999"/>
    <w:rsid w:val="00D70F93"/>
    <w:rsid w:val="00E95BBC"/>
    <w:rsid w:val="00FA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190E"/>
  <w15:chartTrackingRefBased/>
  <w15:docId w15:val="{07741056-29F6-471C-8D1F-77A5F4F6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32"/>
    <w:pPr>
      <w:ind w:left="720"/>
      <w:contextualSpacing/>
    </w:pPr>
  </w:style>
  <w:style w:type="table" w:styleId="TableGrid">
    <w:name w:val="Table Grid"/>
    <w:basedOn w:val="TableNormal"/>
    <w:uiPriority w:val="39"/>
    <w:rsid w:val="00CE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6550">
      <w:bodyDiv w:val="1"/>
      <w:marLeft w:val="0"/>
      <w:marRight w:val="0"/>
      <w:marTop w:val="0"/>
      <w:marBottom w:val="0"/>
      <w:divBdr>
        <w:top w:val="none" w:sz="0" w:space="0" w:color="auto"/>
        <w:left w:val="none" w:sz="0" w:space="0" w:color="auto"/>
        <w:bottom w:val="none" w:sz="0" w:space="0" w:color="auto"/>
        <w:right w:val="none" w:sz="0" w:space="0" w:color="auto"/>
      </w:divBdr>
    </w:div>
    <w:div w:id="7178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Rubado</dc:creator>
  <cp:keywords/>
  <dc:description/>
  <cp:lastModifiedBy>Dan Rubado</cp:lastModifiedBy>
  <cp:revision>8</cp:revision>
  <dcterms:created xsi:type="dcterms:W3CDTF">2022-06-08T23:13:00Z</dcterms:created>
  <dcterms:modified xsi:type="dcterms:W3CDTF">2022-06-09T18:29:00Z</dcterms:modified>
</cp:coreProperties>
</file>